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b w:val="1"/>
          <w:sz w:val="36"/>
          <w:vertAlign w:val="baseline"/>
          <w:rtl w:val="0"/>
        </w:rPr>
        <w:t xml:space="preserve">Unit Planning Guide: Grade 6 Unit 2 (Weeks 6-10) </w:t>
      </w: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Unit Title: Grade 6 Unit 2 “</w:t>
            </w:r>
            <w:r w:rsidRPr="00000000" w:rsidR="00000000" w:rsidDel="00000000">
              <w:rPr>
                <w:rtl w:val="0"/>
              </w:rPr>
              <w:t xml:space="preserve">Extended Text” (Travels with Charley- DESE)</w:t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Pacing (Duration of Unit): 5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Grade: 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Buffer Day(s):3-5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21075.0" w:type="dxa"/>
        <w:jc w:val="left"/>
        <w:tblInd w:w="15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1625"/>
        <w:gridCol w:w="9450"/>
      </w:tblGrid>
      <w:tr>
        <w:trPr>
          <w:trHeight w:val="9200" w:hRule="atLeast"/>
        </w:trP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Standards (Priority Standards in bold):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RL.6.1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Cite textual evidence to support analysis of what the text says explicitly as well as inferences drawn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RL.6.2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Determine a theme or central idea of a text and how it is conveyed through particular details; provide a summary of the text distinct from personal opinions or judgments.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RL.6.4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Determine the meaning of words and phrases as they are used in a text, including figurative and connotative meanings; analyze the impact of specific word choice on meaning and tone.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RI.6.1</w:t>
            </w:r>
            <w:r w:rsidRPr="00000000" w:rsidR="00000000" w:rsidDel="00000000">
              <w:rPr>
                <w:sz w:val="18"/>
                <w:rtl w:val="0"/>
              </w:rPr>
              <w:t xml:space="preserve"> Cite textual evidence to support analysis of what the text says explicitly as well as inferences drawn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70"/>
                <w:tab w:val="left" w:pos="630"/>
              </w:tabs>
              <w:spacing w:lineRule="auto" w:after="0"/>
              <w:ind w:left="270" w:right="-113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W.6.3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Write narratives to develop real or imagined experiences or events using effective technique, relevant descriptive details, and well-structured event sequences.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70"/>
                <w:tab w:val="left" w:pos="630"/>
              </w:tabs>
              <w:contextualSpacing w:val="0"/>
              <w:rPr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a.</w:t>
              <w:tab/>
              <w:t xml:space="preserve">Engage and orient the reader by establishing a context and introducing a narrator and/or characters; organize an event sequence that unfolds naturally and logically.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70"/>
                <w:tab w:val="left" w:pos="630"/>
              </w:tabs>
              <w:contextualSpacing w:val="0"/>
              <w:rPr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b.</w:t>
              <w:tab/>
              <w:t xml:space="preserve">Use narrative techniques, such as dialogue, pacing, and description, to develop experiences, events, and/or characters.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70"/>
                <w:tab w:val="left" w:pos="630"/>
              </w:tabs>
              <w:contextualSpacing w:val="0"/>
              <w:rPr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c.</w:t>
              <w:tab/>
              <w:t xml:space="preserve">Use a variety of transition words, phrases, and clauses to convey sequence and signal shifts from one time frame or setting to another.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70"/>
                <w:tab w:val="left" w:pos="630"/>
              </w:tabs>
              <w:contextualSpacing w:val="0"/>
              <w:rPr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d. Use precise words and phrases, relevant descriptive details, and sensory language to convey experiences and events.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70"/>
                <w:tab w:val="left" w:pos="630"/>
              </w:tabs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e. Provide a conclusion that follows from the narrated experiences or events.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0" w:firstLine="0" w:right="-113"/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W6.4 Produce clear and coherent writing in which the develop, organization, and style are appropriate to task purpose, and audience.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0" w:firstLine="0" w:right="-113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W.6.1</w:t>
            </w:r>
            <w:r w:rsidRPr="00000000" w:rsidR="00000000" w:rsidDel="00000000">
              <w:rPr>
                <w:sz w:val="18"/>
                <w:rtl w:val="0"/>
              </w:rPr>
              <w:t xml:space="preserve"> Write arguments to support claims with clear reasons and relevant evidence.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0" w:firstLine="0" w:right="-113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SL.6.1 </w:t>
            </w:r>
            <w:r w:rsidRPr="00000000" w:rsidR="00000000" w:rsidDel="00000000">
              <w:rPr>
                <w:sz w:val="18"/>
                <w:rtl w:val="0"/>
              </w:rPr>
              <w:t xml:space="preserve">Engage effectively in a range of collaborative discussions (one-on-one, in groups, and teacher-led) with diverse partners on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topics</w:t>
            </w:r>
            <w:r w:rsidRPr="00000000" w:rsidR="00000000" w:rsidDel="00000000">
              <w:rPr>
                <w:sz w:val="18"/>
                <w:rtl w:val="0"/>
              </w:rPr>
              <w:t xml:space="preserve">,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 texts</w:t>
            </w:r>
            <w:r w:rsidRPr="00000000" w:rsidR="00000000" w:rsidDel="00000000">
              <w:rPr>
                <w:sz w:val="18"/>
                <w:rtl w:val="0"/>
              </w:rPr>
              <w:t xml:space="preserve">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and issues</w:t>
            </w:r>
            <w:r w:rsidRPr="00000000" w:rsidR="00000000" w:rsidDel="00000000">
              <w:rPr>
                <w:sz w:val="18"/>
                <w:rtl w:val="0"/>
              </w:rPr>
              <w:t xml:space="preserve">, building on others’ ideas and expressing their own clearly.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0" w:firstLine="0" w:right="-113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L.6.5 </w:t>
            </w:r>
            <w:r w:rsidRPr="00000000" w:rsidR="00000000" w:rsidDel="00000000">
              <w:rPr>
                <w:sz w:val="18"/>
                <w:rtl w:val="0"/>
              </w:rPr>
              <w:t xml:space="preserve">Demonstrate understanding of figurative language, word relationships, and nuances in word meanings.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L.6.1 </w:t>
            </w:r>
            <w:r w:rsidRPr="00000000" w:rsidR="00000000" w:rsidDel="00000000">
              <w:rPr>
                <w:sz w:val="18"/>
                <w:rtl w:val="0"/>
              </w:rPr>
              <w:t xml:space="preserve">Demonstrate command of the conventions of standard English grammar and usage when writing or speaking.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L.6.2</w:t>
            </w:r>
            <w:r w:rsidRPr="00000000" w:rsidR="00000000" w:rsidDel="00000000">
              <w:rPr>
                <w:sz w:val="18"/>
                <w:rtl w:val="0"/>
              </w:rPr>
              <w:t xml:space="preserve"> Demonstrate command of the conventions of standard English capitalization, punctuation, and spelling when writing.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L.6.3a Use knowledge o language an its conventions when writing, speaking, reading or listening. Vary sentence patterns for meaning, reader/ listener interest, and style.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L.6.4</w:t>
            </w:r>
            <w:r w:rsidRPr="00000000" w:rsidR="00000000" w:rsidDel="00000000">
              <w:rPr>
                <w:sz w:val="18"/>
                <w:rtl w:val="0"/>
              </w:rPr>
              <w:t xml:space="preserve"> Determine or clarify the meaning of unknown and multiple-meaning words and phrases based on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reading and content</w:t>
            </w:r>
            <w:r w:rsidRPr="00000000" w:rsidR="00000000" w:rsidDel="00000000">
              <w:rPr>
                <w:sz w:val="18"/>
                <w:rtl w:val="0"/>
              </w:rPr>
              <w:t xml:space="preserve">, choosing flexibly from a range of strategies.</w:t>
            </w:r>
          </w:p>
          <w:tbl>
            <w:tblPr>
              <w:tblStyle w:val="KixTable6"/>
              <w:bidiVisual w:val="0"/>
              <w:tblW w:w="10317.0" w:type="dxa"/>
              <w:jc w:val="left"/>
              <w:tblBorders>
                <w:top w:color="000000" w:space="0" w:val="single" w:sz="4"/>
                <w:left w:color="000000" w:space="0" w:val="single" w:sz="4"/>
                <w:bottom w:color="000000" w:space="0" w:val="single" w:sz="4"/>
                <w:right w:color="000000" w:space="0" w:val="single" w:sz="4"/>
                <w:insideH w:color="000000" w:space="0" w:val="single" w:sz="4"/>
                <w:insideV w:color="000000" w:space="0" w:val="single" w:sz="4"/>
              </w:tblBorders>
              <w:tblLayout w:type="fixed"/>
              <w:tblLook w:val="0600"/>
            </w:tblPr>
            <w:tblGrid>
              <w:gridCol w:w="2063"/>
              <w:gridCol w:w="2063"/>
              <w:gridCol w:w="2063"/>
              <w:gridCol w:w="2064"/>
              <w:gridCol w:w="2064"/>
            </w:tblGrid>
          </w:tbl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rtl w:val="0"/>
              </w:rPr>
              <w:t xml:space="preserve">Big Ideas: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Poets use language different than other authors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Structure of poems are different from prose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Poetry evokes an emotional response from the reader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rtl w:val="0"/>
              </w:rPr>
              <w:t xml:space="preserve">Essential Questions: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What do you see/feel/think when you read the poem?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Why is word choice important for visualization and meaning?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9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rtl w:val="0"/>
              </w:rPr>
              <w:t xml:space="preserve">Knowledge: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Elements of poetry (i.e. voice, sound, rhythm, meter, stanzas etc.)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Author's purpose and genre expectations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Definition of figurative, connotative and sensory language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Types of poems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Genre vocabulary (i.e. simile, metaphor, patterns, imagery etc.)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Standard English conventions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rtl w:val="0"/>
              </w:rPr>
              <w:t xml:space="preserve">Skills: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Identify author's purpose, voice/point of view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Create original poetry using figurative, connotative and sensory language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Demonstrate voice/point of view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Cite evidence to support analysis of the text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Determine theme, central idea or meaning of text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Determine meaning of words and phrases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Distinguish between explicit (directly stated) and implicit (inferred) meaning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9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6 ELA Unit 2.docx</dc:title>
</cp:coreProperties>
</file>